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025"/>
        <w:gridCol w:w="6975"/>
      </w:tblGrid>
      <w:tr w:rsidR="074AAEA7" w:rsidTr="074AAEA7" w14:paraId="29E6294D">
        <w:trPr>
          <w:trHeight w:val="540"/>
        </w:trPr>
        <w:tc>
          <w:tcPr>
            <w:tcW w:w="2025" w:type="dxa"/>
            <w:tcBorders>
              <w:top w:val="single" w:sz="6"/>
              <w:left w:val="single" w:sz="6"/>
            </w:tcBorders>
            <w:shd w:val="clear" w:color="auto" w:fill="F1A983" w:themeFill="accent2" w:themeFillTint="99"/>
            <w:tcMar>
              <w:left w:w="90" w:type="dxa"/>
              <w:right w:w="90" w:type="dxa"/>
            </w:tcMar>
            <w:vAlign w:val="top"/>
          </w:tcPr>
          <w:p w:rsidR="074AAEA7" w:rsidP="074AAEA7" w:rsidRDefault="074AAEA7" w14:paraId="23C8BFAC" w14:textId="4B5F1BDB">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1"/>
                <w:bCs w:val="1"/>
                <w:i w:val="0"/>
                <w:iCs w:val="0"/>
                <w:caps w:val="0"/>
                <w:smallCaps w:val="0"/>
                <w:color w:val="000000" w:themeColor="text1" w:themeTint="FF" w:themeShade="FF"/>
                <w:sz w:val="24"/>
                <w:szCs w:val="24"/>
                <w:lang w:val="en-GB"/>
              </w:rPr>
              <w:t>Role Title</w:t>
            </w:r>
          </w:p>
        </w:tc>
        <w:tc>
          <w:tcPr>
            <w:tcW w:w="6975" w:type="dxa"/>
            <w:tcBorders>
              <w:top w:val="single" w:sz="6"/>
              <w:right w:val="single" w:sz="6"/>
            </w:tcBorders>
            <w:shd w:val="clear" w:color="auto" w:fill="F1A983" w:themeFill="accent2" w:themeFillTint="99"/>
            <w:tcMar>
              <w:left w:w="90" w:type="dxa"/>
              <w:right w:w="90" w:type="dxa"/>
            </w:tcMar>
            <w:vAlign w:val="top"/>
          </w:tcPr>
          <w:p w:rsidR="074AAEA7" w:rsidP="074AAEA7" w:rsidRDefault="074AAEA7" w14:paraId="249EE691" w14:textId="6AC76396">
            <w:pPr>
              <w:spacing w:before="0" w:beforeAutospacing="off" w:after="0" w:afterAutospacing="off" w:line="240" w:lineRule="auto"/>
              <w:ind w:left="0" w:right="0"/>
              <w:jc w:val="left"/>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1"/>
                <w:bCs w:val="1"/>
                <w:i w:val="0"/>
                <w:iCs w:val="0"/>
                <w:caps w:val="0"/>
                <w:smallCaps w:val="0"/>
                <w:color w:val="000000" w:themeColor="text1" w:themeTint="FF" w:themeShade="FF"/>
                <w:sz w:val="24"/>
                <w:szCs w:val="24"/>
                <w:lang w:val="en-GB"/>
              </w:rPr>
              <w:t>President of Experience and Inclusion</w:t>
            </w:r>
          </w:p>
          <w:p w:rsidR="3727C827" w:rsidP="074AAEA7" w:rsidRDefault="3727C827" w14:paraId="35FD7A14" w14:textId="7A8A5F82">
            <w:pPr>
              <w:spacing w:before="0" w:beforeAutospacing="off" w:after="0" w:afterAutospacing="off" w:line="240" w:lineRule="auto"/>
              <w:ind w:left="0" w:right="0"/>
              <w:jc w:val="left"/>
              <w:rPr>
                <w:rFonts w:ascii="Aptos Display" w:hAnsi="Aptos Display" w:eastAsia="Aptos Display" w:cs="Aptos Display"/>
                <w:b w:val="1"/>
                <w:bCs w:val="1"/>
                <w:i w:val="0"/>
                <w:iCs w:val="0"/>
                <w:caps w:val="0"/>
                <w:smallCaps w:val="0"/>
                <w:color w:val="000000" w:themeColor="text1" w:themeTint="FF" w:themeShade="FF"/>
                <w:sz w:val="24"/>
                <w:szCs w:val="24"/>
                <w:lang w:val="en-GB"/>
              </w:rPr>
            </w:pPr>
            <w:r w:rsidRPr="074AAEA7" w:rsidR="3727C827">
              <w:rPr>
                <w:rFonts w:ascii="Aptos Display" w:hAnsi="Aptos Display" w:eastAsia="Aptos Display" w:cs="Aptos Display"/>
                <w:b w:val="1"/>
                <w:bCs w:val="1"/>
                <w:i w:val="0"/>
                <w:iCs w:val="0"/>
                <w:caps w:val="0"/>
                <w:smallCaps w:val="0"/>
                <w:color w:val="000000" w:themeColor="text1" w:themeTint="FF" w:themeShade="FF"/>
                <w:sz w:val="24"/>
                <w:szCs w:val="24"/>
                <w:lang w:val="en-GB"/>
              </w:rPr>
              <w:t>£22,900</w:t>
            </w:r>
          </w:p>
          <w:p w:rsidR="3727C827" w:rsidP="074AAEA7" w:rsidRDefault="3727C827" w14:paraId="5E0ECE27" w14:textId="6FA5D2A9">
            <w:pPr>
              <w:spacing w:before="0" w:beforeAutospacing="off" w:after="0" w:afterAutospacing="off" w:line="240" w:lineRule="auto"/>
              <w:ind w:left="0" w:right="0" w:hanging="0"/>
              <w:jc w:val="left"/>
              <w:rPr>
                <w:rFonts w:ascii="Aptos Display" w:hAnsi="Aptos Display" w:eastAsia="Aptos Display" w:cs="Aptos Display"/>
                <w:b w:val="0"/>
                <w:bCs w:val="0"/>
                <w:i w:val="0"/>
                <w:iCs w:val="0"/>
                <w:caps w:val="0"/>
                <w:smallCaps w:val="0"/>
                <w:color w:val="000000" w:themeColor="text1" w:themeTint="FF" w:themeShade="FF"/>
                <w:sz w:val="24"/>
                <w:szCs w:val="24"/>
                <w:lang w:val="en-GB"/>
              </w:rPr>
            </w:pPr>
            <w:r w:rsidRPr="074AAEA7" w:rsidR="3727C827">
              <w:rPr>
                <w:rFonts w:ascii="Aptos Display" w:hAnsi="Aptos Display" w:eastAsia="Aptos Display" w:cs="Aptos Display"/>
                <w:b w:val="0"/>
                <w:bCs w:val="0"/>
                <w:i w:val="0"/>
                <w:iCs w:val="0"/>
                <w:caps w:val="0"/>
                <w:smallCaps w:val="0"/>
                <w:color w:val="000000" w:themeColor="text1" w:themeTint="FF" w:themeShade="FF"/>
                <w:sz w:val="24"/>
                <w:szCs w:val="24"/>
                <w:lang w:val="en-GB"/>
              </w:rPr>
              <w:t>1</w:t>
            </w:r>
            <w:r w:rsidRPr="074AAEA7" w:rsidR="3727C827">
              <w:rPr>
                <w:rFonts w:ascii="Aptos Display" w:hAnsi="Aptos Display" w:eastAsia="Aptos Display" w:cs="Aptos Display"/>
                <w:b w:val="0"/>
                <w:bCs w:val="0"/>
                <w:i w:val="0"/>
                <w:iCs w:val="0"/>
                <w:caps w:val="0"/>
                <w:smallCaps w:val="0"/>
                <w:color w:val="000000" w:themeColor="text1" w:themeTint="FF" w:themeShade="FF"/>
                <w:sz w:val="24"/>
                <w:szCs w:val="24"/>
                <w:vertAlign w:val="superscript"/>
                <w:lang w:val="en-GB"/>
              </w:rPr>
              <w:t>st</w:t>
            </w:r>
            <w:r w:rsidRPr="074AAEA7" w:rsidR="3727C82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 July 2026 – 30th June 2027</w:t>
            </w:r>
          </w:p>
          <w:p w:rsidR="3727C827" w:rsidP="074AAEA7" w:rsidRDefault="3727C827" w14:paraId="00431753" w14:textId="7A0FB4FF">
            <w:pPr>
              <w:spacing w:before="0" w:beforeAutospacing="off" w:after="0" w:afterAutospacing="off" w:line="240" w:lineRule="auto"/>
              <w:ind w:left="0" w:right="0" w:hanging="0"/>
              <w:jc w:val="left"/>
              <w:rPr>
                <w:rFonts w:ascii="Aptos Display" w:hAnsi="Aptos Display" w:eastAsia="Aptos Display" w:cs="Aptos Display"/>
                <w:b w:val="0"/>
                <w:bCs w:val="0"/>
                <w:i w:val="0"/>
                <w:iCs w:val="0"/>
                <w:caps w:val="0"/>
                <w:smallCaps w:val="0"/>
                <w:color w:val="000000" w:themeColor="text1" w:themeTint="FF" w:themeShade="FF"/>
                <w:sz w:val="24"/>
                <w:szCs w:val="24"/>
                <w:lang w:val="en-GB"/>
              </w:rPr>
            </w:pPr>
            <w:r w:rsidRPr="074AAEA7" w:rsidR="3727C827">
              <w:rPr>
                <w:rFonts w:ascii="Aptos Display" w:hAnsi="Aptos Display" w:eastAsia="Aptos Display" w:cs="Aptos Display"/>
                <w:b w:val="0"/>
                <w:bCs w:val="0"/>
                <w:i w:val="0"/>
                <w:iCs w:val="0"/>
                <w:caps w:val="0"/>
                <w:smallCaps w:val="0"/>
                <w:color w:val="000000" w:themeColor="text1" w:themeTint="FF" w:themeShade="FF"/>
                <w:sz w:val="24"/>
                <w:szCs w:val="24"/>
                <w:lang w:val="en-GB"/>
              </w:rPr>
              <w:t>35 Hours a week</w:t>
            </w:r>
          </w:p>
          <w:p w:rsidR="074AAEA7" w:rsidP="074AAEA7" w:rsidRDefault="074AAEA7" w14:paraId="7B47D15A" w14:textId="06045D7C">
            <w:pPr>
              <w:spacing w:before="0" w:beforeAutospacing="off" w:after="0" w:afterAutospacing="off" w:line="240" w:lineRule="auto"/>
              <w:ind w:left="0" w:right="0" w:hanging="0"/>
              <w:jc w:val="left"/>
              <w:rPr>
                <w:rFonts w:ascii="Aptos Display" w:hAnsi="Aptos Display" w:eastAsia="Aptos Display" w:cs="Aptos Display"/>
                <w:b w:val="0"/>
                <w:bCs w:val="0"/>
                <w:i w:val="0"/>
                <w:iCs w:val="0"/>
                <w:caps w:val="0"/>
                <w:smallCaps w:val="0"/>
                <w:color w:val="000000" w:themeColor="text1" w:themeTint="FF" w:themeShade="FF"/>
                <w:sz w:val="24"/>
                <w:szCs w:val="24"/>
                <w:lang w:val="en-GB"/>
              </w:rPr>
            </w:pPr>
          </w:p>
        </w:tc>
      </w:tr>
      <w:tr w:rsidR="074AAEA7" w:rsidTr="074AAEA7" w14:paraId="2C748C0D">
        <w:trPr>
          <w:trHeight w:val="285"/>
        </w:trPr>
        <w:tc>
          <w:tcPr>
            <w:tcW w:w="2025" w:type="dxa"/>
            <w:tcBorders>
              <w:left w:val="single" w:sz="6"/>
            </w:tcBorders>
            <w:shd w:val="clear" w:color="auto" w:fill="F1A983" w:themeFill="accent2" w:themeFillTint="99"/>
            <w:tcMar>
              <w:left w:w="90" w:type="dxa"/>
              <w:right w:w="90" w:type="dxa"/>
            </w:tcMar>
            <w:vAlign w:val="top"/>
          </w:tcPr>
          <w:p w:rsidR="074AAEA7" w:rsidP="074AAEA7" w:rsidRDefault="074AAEA7" w14:paraId="2C505696" w14:textId="0DCA5B78">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1"/>
                <w:bCs w:val="1"/>
                <w:i w:val="0"/>
                <w:iCs w:val="0"/>
                <w:caps w:val="0"/>
                <w:smallCaps w:val="0"/>
                <w:color w:val="000000" w:themeColor="text1" w:themeTint="FF" w:themeShade="FF"/>
                <w:sz w:val="24"/>
                <w:szCs w:val="24"/>
                <w:lang w:val="en-GB"/>
              </w:rPr>
              <w:t>Role Description</w:t>
            </w:r>
          </w:p>
        </w:tc>
        <w:tc>
          <w:tcPr>
            <w:tcW w:w="6975" w:type="dxa"/>
            <w:tcBorders>
              <w:right w:val="single" w:sz="6"/>
            </w:tcBorders>
            <w:tcMar>
              <w:left w:w="90" w:type="dxa"/>
              <w:right w:w="90" w:type="dxa"/>
            </w:tcMar>
            <w:vAlign w:val="top"/>
          </w:tcPr>
          <w:p w:rsidR="074AAEA7" w:rsidP="074AAEA7" w:rsidRDefault="074AAEA7" w14:paraId="6923B449" w14:textId="755EDEE1">
            <w:pPr>
              <w:spacing w:before="0" w:beforeAutospacing="off" w:after="0" w:afterAutospacing="off" w:line="240" w:lineRule="auto"/>
              <w:ind w:left="0" w:right="0"/>
              <w:jc w:val="left"/>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The President of Experience and Inclusion is the lead representative for engaging members in their available democratic processes within the SU. They seek to ensure that underrepresented student groups are fostered, supported and championed regarding university policy and decision making. </w:t>
            </w:r>
          </w:p>
          <w:p w:rsidR="074AAEA7" w:rsidP="074AAEA7" w:rsidRDefault="074AAEA7" w14:paraId="3F050A06" w14:textId="307A39C1">
            <w:pPr>
              <w:rPr>
                <w:rFonts w:ascii="Aptos Display" w:hAnsi="Aptos Display" w:eastAsia="Aptos Display" w:cs="Aptos Display"/>
                <w:b w:val="0"/>
                <w:bCs w:val="0"/>
                <w:i w:val="0"/>
                <w:iCs w:val="0"/>
                <w:caps w:val="0"/>
                <w:smallCaps w:val="0"/>
                <w:color w:val="000000" w:themeColor="text1" w:themeTint="FF" w:themeShade="FF"/>
                <w:sz w:val="24"/>
                <w:szCs w:val="24"/>
              </w:rPr>
            </w:pPr>
          </w:p>
          <w:p w:rsidR="074AAEA7" w:rsidP="074AAEA7" w:rsidRDefault="074AAEA7" w14:paraId="0E882CD5" w14:textId="08E84FF8">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They seek to ensure the university deploys equity in their service provision, and ensuring that the university experience (both academic and non) is flexible and responsive to the needs of its diverse array of learners, including supporting the experience of our students at our partner institutions. </w:t>
            </w:r>
          </w:p>
        </w:tc>
      </w:tr>
      <w:tr w:rsidR="074AAEA7" w:rsidTr="074AAEA7" w14:paraId="0BA8120F">
        <w:trPr>
          <w:trHeight w:val="285"/>
        </w:trPr>
        <w:tc>
          <w:tcPr>
            <w:tcW w:w="2025" w:type="dxa"/>
            <w:tcBorders>
              <w:left w:val="single" w:sz="6"/>
            </w:tcBorders>
            <w:shd w:val="clear" w:color="auto" w:fill="F1A983" w:themeFill="accent2" w:themeFillTint="99"/>
            <w:tcMar>
              <w:left w:w="90" w:type="dxa"/>
              <w:right w:w="90" w:type="dxa"/>
            </w:tcMar>
            <w:vAlign w:val="top"/>
          </w:tcPr>
          <w:p w:rsidR="074AAEA7" w:rsidP="074AAEA7" w:rsidRDefault="074AAEA7" w14:paraId="740C2AC5" w14:textId="008A3D52">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1"/>
                <w:bCs w:val="1"/>
                <w:i w:val="0"/>
                <w:iCs w:val="0"/>
                <w:caps w:val="0"/>
                <w:smallCaps w:val="0"/>
                <w:color w:val="000000" w:themeColor="text1" w:themeTint="FF" w:themeShade="FF"/>
                <w:sz w:val="24"/>
                <w:szCs w:val="24"/>
                <w:lang w:val="en-GB"/>
              </w:rPr>
              <w:t>Core Duties</w:t>
            </w:r>
          </w:p>
        </w:tc>
        <w:tc>
          <w:tcPr>
            <w:tcW w:w="6975" w:type="dxa"/>
            <w:tcBorders>
              <w:right w:val="single" w:sz="6"/>
            </w:tcBorders>
            <w:tcMar>
              <w:left w:w="90" w:type="dxa"/>
              <w:right w:w="90" w:type="dxa"/>
            </w:tcMar>
            <w:vAlign w:val="top"/>
          </w:tcPr>
          <w:p w:rsidR="074AAEA7" w:rsidP="074AAEA7" w:rsidRDefault="074AAEA7" w14:paraId="3E9E58BD" w14:textId="220BB4D9">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Oversee and support Student Networks, which formally represent the interests and needs of specific student groups. </w:t>
            </w:r>
          </w:p>
          <w:p w:rsidR="074AAEA7" w:rsidP="074AAEA7" w:rsidRDefault="074AAEA7" w14:paraId="7395DED3" w14:textId="238F75AA">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Oversee and support engagement from said student network groups with university policy and processes.</w:t>
            </w:r>
          </w:p>
          <w:p w:rsidR="074AAEA7" w:rsidP="074AAEA7" w:rsidRDefault="074AAEA7" w14:paraId="30AB4529" w14:textId="658603F9">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Oversee and champion all democratic mechanisms within the students’ union, ensuring every student is aware and empowered to shape their SU.</w:t>
            </w:r>
          </w:p>
          <w:p w:rsidR="074AAEA7" w:rsidP="074AAEA7" w:rsidRDefault="074AAEA7" w14:paraId="3F64333A" w14:textId="055B3B24">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Oversee and champion the skills, employability, and personal development of the student body, encouraging leadership opportunities beyond societies and strengthening volunteering and civic engagement.</w:t>
            </w:r>
          </w:p>
          <w:p w:rsidR="074AAEA7" w:rsidP="074AAEA7" w:rsidRDefault="074AAEA7" w14:paraId="76B27F55" w14:textId="137DF6AE">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Oversee and champion educating the memberships on their civil duties, engaging in local and national elections. </w:t>
            </w:r>
          </w:p>
          <w:p w:rsidR="074AAEA7" w:rsidP="074AAEA7" w:rsidRDefault="074AAEA7" w14:paraId="5BE02B6C" w14:textId="66822173">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Oversee and champion the ability for students at partner sites (TNE) to engage in co-design of curriculum content and feel confident in providing feedback. </w:t>
            </w:r>
          </w:p>
          <w:p w:rsidR="074AAEA7" w:rsidP="074AAEA7" w:rsidRDefault="074AAEA7" w14:paraId="539CE7C4" w14:textId="2324E58B">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Oversee and champion gathering feedback from peers on the barriers and engagement to shaping change within the SU (Equality, Diversity, Inclusion, and Liberation). </w:t>
            </w:r>
          </w:p>
          <w:p w:rsidR="074AAEA7" w:rsidP="074AAEA7" w:rsidRDefault="074AAEA7" w14:paraId="3990F942" w14:textId="1C08D762">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Lead and Design campaigns which enhance the provision of the academic and social experience for identified student groups.</w:t>
            </w:r>
          </w:p>
          <w:p w:rsidR="074AAEA7" w:rsidP="074AAEA7" w:rsidRDefault="074AAEA7" w14:paraId="4FCBCF01" w14:textId="15D9972C">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Lead and empower our Student Officers in the design of work which celebrates and engages with marginalised student groups and providing wider education to our membership.</w:t>
            </w:r>
          </w:p>
          <w:p w:rsidR="074AAEA7" w:rsidP="074AAEA7" w:rsidRDefault="074AAEA7" w14:paraId="0D1309E7" w14:textId="1F50EA23">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Provide regular reports to the student membership on work undertaken on their behalf, keeping students informed and accountable by sharing updates on campaigns, representation work, and outcomes achieved.</w:t>
            </w:r>
          </w:p>
          <w:p w:rsidR="074AAEA7" w:rsidP="074AAEA7" w:rsidRDefault="074AAEA7" w14:paraId="32071AEF" w14:textId="3A50706F">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Chair the SU Forum, leading the student-facing governance of the Union, ensuring it operates responsibly, sustainably, and in the best interests of the student body.</w:t>
            </w:r>
          </w:p>
        </w:tc>
      </w:tr>
      <w:tr w:rsidR="074AAEA7" w:rsidTr="074AAEA7" w14:paraId="05EBBBC6">
        <w:trPr>
          <w:trHeight w:val="285"/>
        </w:trPr>
        <w:tc>
          <w:tcPr>
            <w:tcW w:w="2025" w:type="dxa"/>
            <w:tcBorders>
              <w:left w:val="single" w:sz="6"/>
            </w:tcBorders>
            <w:shd w:val="clear" w:color="auto" w:fill="F1A983" w:themeFill="accent2" w:themeFillTint="99"/>
            <w:tcMar>
              <w:left w:w="90" w:type="dxa"/>
              <w:right w:w="90" w:type="dxa"/>
            </w:tcMar>
            <w:vAlign w:val="top"/>
          </w:tcPr>
          <w:p w:rsidR="074AAEA7" w:rsidP="074AAEA7" w:rsidRDefault="074AAEA7" w14:paraId="598E7EB3" w14:textId="025ECDD1">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1"/>
                <w:bCs w:val="1"/>
                <w:i w:val="0"/>
                <w:iCs w:val="0"/>
                <w:caps w:val="0"/>
                <w:smallCaps w:val="0"/>
                <w:color w:val="000000" w:themeColor="text1" w:themeTint="FF" w:themeShade="FF"/>
                <w:sz w:val="24"/>
                <w:szCs w:val="24"/>
                <w:lang w:val="en-GB"/>
              </w:rPr>
              <w:t>Key Union Staff Support departments</w:t>
            </w:r>
          </w:p>
        </w:tc>
        <w:tc>
          <w:tcPr>
            <w:tcW w:w="6975" w:type="dxa"/>
            <w:tcBorders>
              <w:right w:val="single" w:sz="6"/>
            </w:tcBorders>
            <w:tcMar>
              <w:left w:w="90" w:type="dxa"/>
              <w:right w:w="90" w:type="dxa"/>
            </w:tcMar>
            <w:vAlign w:val="top"/>
          </w:tcPr>
          <w:p w:rsidR="074AAEA7" w:rsidP="074AAEA7" w:rsidRDefault="074AAEA7" w14:paraId="4EA6BED3" w14:textId="4A878DBD">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Voice &amp; Advocacy Team</w:t>
            </w:r>
          </w:p>
          <w:p w:rsidR="074AAEA7" w:rsidP="074AAEA7" w:rsidRDefault="074AAEA7" w14:paraId="5D53BAA4" w14:textId="10767ADD">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Activities Team</w:t>
            </w:r>
          </w:p>
          <w:p w:rsidR="074AAEA7" w:rsidP="074AAEA7" w:rsidRDefault="074AAEA7" w14:paraId="0EAAC5B5" w14:textId="6F57CB64">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Director of Membership Services</w:t>
            </w:r>
          </w:p>
          <w:p w:rsidR="074AAEA7" w:rsidP="074AAEA7" w:rsidRDefault="074AAEA7" w14:paraId="3F484DCE" w14:textId="6F87DAF3">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CEO</w:t>
            </w:r>
          </w:p>
        </w:tc>
      </w:tr>
      <w:tr w:rsidR="074AAEA7" w:rsidTr="074AAEA7" w14:paraId="0E14E5E8">
        <w:trPr>
          <w:trHeight w:val="285"/>
        </w:trPr>
        <w:tc>
          <w:tcPr>
            <w:tcW w:w="2025" w:type="dxa"/>
            <w:tcBorders>
              <w:left w:val="single" w:sz="6"/>
            </w:tcBorders>
            <w:shd w:val="clear" w:color="auto" w:fill="F1A983" w:themeFill="accent2" w:themeFillTint="99"/>
            <w:tcMar>
              <w:left w:w="90" w:type="dxa"/>
              <w:right w:w="90" w:type="dxa"/>
            </w:tcMar>
            <w:vAlign w:val="top"/>
          </w:tcPr>
          <w:p w:rsidR="074AAEA7" w:rsidP="074AAEA7" w:rsidRDefault="074AAEA7" w14:paraId="6A253D73" w14:textId="7F5A4F0E">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1"/>
                <w:bCs w:val="1"/>
                <w:i w:val="0"/>
                <w:iCs w:val="0"/>
                <w:caps w:val="0"/>
                <w:smallCaps w:val="0"/>
                <w:color w:val="000000" w:themeColor="text1" w:themeTint="FF" w:themeShade="FF"/>
                <w:sz w:val="24"/>
                <w:szCs w:val="24"/>
                <w:lang w:val="en-GB"/>
              </w:rPr>
              <w:t>University / Union Committee Responsibilities</w:t>
            </w:r>
          </w:p>
        </w:tc>
        <w:tc>
          <w:tcPr>
            <w:tcW w:w="6975" w:type="dxa"/>
            <w:tcBorders>
              <w:right w:val="single" w:sz="6"/>
            </w:tcBorders>
            <w:tcMar>
              <w:left w:w="90" w:type="dxa"/>
              <w:right w:w="90" w:type="dxa"/>
            </w:tcMar>
            <w:vAlign w:val="top"/>
          </w:tcPr>
          <w:p w:rsidR="074AAEA7" w:rsidP="074AAEA7" w:rsidRDefault="074AAEA7" w14:paraId="5D0A1B72" w14:textId="4AEE3162">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Board of Governors (Uni)</w:t>
            </w:r>
          </w:p>
          <w:p w:rsidR="074AAEA7" w:rsidP="074AAEA7" w:rsidRDefault="074AAEA7" w14:paraId="4FECCF14" w14:textId="178DDA0F">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People, Health &amp; Wellbeing Committee (Uni)</w:t>
            </w:r>
          </w:p>
          <w:p w:rsidR="074AAEA7" w:rsidP="074AAEA7" w:rsidRDefault="074AAEA7" w14:paraId="31B032C0" w14:textId="3F804D24">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Academic Board (Uni)</w:t>
            </w:r>
          </w:p>
          <w:p w:rsidR="074AAEA7" w:rsidP="074AAEA7" w:rsidRDefault="074AAEA7" w14:paraId="66CB569C" w14:textId="77AE5EC3">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Equality, Diversity and inclusion Committee (Uni)</w:t>
            </w:r>
          </w:p>
          <w:p w:rsidR="074AAEA7" w:rsidP="074AAEA7" w:rsidRDefault="074AAEA7" w14:paraId="1835D222" w14:textId="54E4EFEC">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International Committee (Uni)</w:t>
            </w:r>
          </w:p>
          <w:p w:rsidR="074AAEA7" w:rsidP="074AAEA7" w:rsidRDefault="074AAEA7" w14:paraId="04242C78" w14:textId="44E9DAA3">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Relationship Committee (Uni &amp; SU)</w:t>
            </w:r>
          </w:p>
          <w:p w:rsidR="074AAEA7" w:rsidP="074AAEA7" w:rsidRDefault="074AAEA7" w14:paraId="3B09EE47" w14:textId="2A70E016">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Board of Trustees &amp; Sub Boards (SU)</w:t>
            </w:r>
          </w:p>
          <w:p w:rsidR="074AAEA7" w:rsidP="074AAEA7" w:rsidRDefault="074AAEA7" w14:paraId="06C5CC2C" w14:textId="713DDE8B">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Executive Committee (SU)</w:t>
            </w:r>
          </w:p>
          <w:p w:rsidR="074AAEA7" w:rsidP="074AAEA7" w:rsidRDefault="074AAEA7" w14:paraId="1EE6E892" w14:textId="21B686F9">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SU Forum chair (SU)</w:t>
            </w:r>
          </w:p>
          <w:p w:rsidR="074AAEA7" w:rsidP="074AAEA7" w:rsidRDefault="074AAEA7" w14:paraId="1A7131DB" w14:textId="5AB8B72D">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SU Activities Forum (SU)</w:t>
            </w:r>
          </w:p>
          <w:p w:rsidR="074AAEA7" w:rsidP="074AAEA7" w:rsidRDefault="074AAEA7" w14:paraId="0AD98D3E" w14:textId="5F252D1B">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Annual General Meeting (SU)</w:t>
            </w:r>
          </w:p>
        </w:tc>
      </w:tr>
      <w:tr w:rsidR="074AAEA7" w:rsidTr="074AAEA7" w14:paraId="6618693C">
        <w:trPr>
          <w:trHeight w:val="285"/>
        </w:trPr>
        <w:tc>
          <w:tcPr>
            <w:tcW w:w="2025" w:type="dxa"/>
            <w:tcBorders>
              <w:left w:val="single" w:sz="6"/>
              <w:bottom w:val="single" w:sz="6"/>
            </w:tcBorders>
            <w:shd w:val="clear" w:color="auto" w:fill="F1A983" w:themeFill="accent2" w:themeFillTint="99"/>
            <w:tcMar>
              <w:left w:w="90" w:type="dxa"/>
              <w:right w:w="90" w:type="dxa"/>
            </w:tcMar>
            <w:vAlign w:val="top"/>
          </w:tcPr>
          <w:p w:rsidR="074AAEA7" w:rsidP="074AAEA7" w:rsidRDefault="074AAEA7" w14:paraId="254DE76F" w14:textId="00D348DE">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1"/>
                <w:bCs w:val="1"/>
                <w:i w:val="0"/>
                <w:iCs w:val="0"/>
                <w:caps w:val="0"/>
                <w:smallCaps w:val="0"/>
                <w:color w:val="000000" w:themeColor="text1" w:themeTint="FF" w:themeShade="FF"/>
                <w:sz w:val="24"/>
                <w:szCs w:val="24"/>
                <w:lang w:val="en-GB"/>
              </w:rPr>
              <w:t>Chairing/ Attendance Responsibilities</w:t>
            </w:r>
          </w:p>
        </w:tc>
        <w:tc>
          <w:tcPr>
            <w:tcW w:w="6975" w:type="dxa"/>
            <w:tcBorders>
              <w:bottom w:val="single" w:sz="6"/>
              <w:right w:val="single" w:sz="6"/>
            </w:tcBorders>
            <w:tcMar>
              <w:left w:w="90" w:type="dxa"/>
              <w:right w:w="90" w:type="dxa"/>
            </w:tcMar>
            <w:vAlign w:val="top"/>
          </w:tcPr>
          <w:p w:rsidR="074AAEA7" w:rsidP="074AAEA7" w:rsidRDefault="074AAEA7" w14:paraId="64B3DAF6" w14:textId="00A7A9FC">
            <w:pPr>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During their time as the President, the elected officer may be required to attend/chair the following (including, but not limited to):</w:t>
            </w:r>
          </w:p>
          <w:p w:rsidR="074AAEA7" w:rsidP="074AAEA7" w:rsidRDefault="074AAEA7" w14:paraId="1801253F" w14:textId="38871228">
            <w:pPr>
              <w:rPr>
                <w:rFonts w:ascii="Aptos Display" w:hAnsi="Aptos Display" w:eastAsia="Aptos Display" w:cs="Aptos Display"/>
                <w:b w:val="0"/>
                <w:bCs w:val="0"/>
                <w:i w:val="0"/>
                <w:iCs w:val="0"/>
                <w:caps w:val="0"/>
                <w:smallCaps w:val="0"/>
                <w:color w:val="000000" w:themeColor="text1" w:themeTint="FF" w:themeShade="FF"/>
                <w:sz w:val="24"/>
                <w:szCs w:val="24"/>
              </w:rPr>
            </w:pPr>
          </w:p>
          <w:p w:rsidR="074AAEA7" w:rsidP="074AAEA7" w:rsidRDefault="074AAEA7" w14:paraId="7815A508" w14:textId="0E2F6EEC">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 xml:space="preserve">Chair of SU Forum </w:t>
            </w:r>
          </w:p>
          <w:p w:rsidR="074AAEA7" w:rsidP="074AAEA7" w:rsidRDefault="074AAEA7" w14:paraId="2F1E7E73" w14:textId="53EFB2EB">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Board of Governors</w:t>
            </w:r>
          </w:p>
          <w:p w:rsidR="074AAEA7" w:rsidP="074AAEA7" w:rsidRDefault="074AAEA7" w14:paraId="1FEFC815" w14:textId="7EAC061C">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“Vice President” University Governing Documents</w:t>
            </w:r>
          </w:p>
          <w:p w:rsidR="074AAEA7" w:rsidP="074AAEA7" w:rsidRDefault="074AAEA7" w14:paraId="552781A5" w14:textId="76DB142B">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Academic Board</w:t>
            </w:r>
          </w:p>
          <w:p w:rsidR="074AAEA7" w:rsidP="074AAEA7" w:rsidRDefault="074AAEA7" w14:paraId="7E011E5D" w14:textId="609085D0">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Environment, Estates and Sustainability Committee</w:t>
            </w:r>
          </w:p>
          <w:p w:rsidR="074AAEA7" w:rsidP="074AAEA7" w:rsidRDefault="074AAEA7" w14:paraId="7B213A31" w14:textId="1695AC55">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Equality, Diversity and Inclusion Committee</w:t>
            </w:r>
          </w:p>
          <w:p w:rsidR="074AAEA7" w:rsidP="074AAEA7" w:rsidRDefault="074AAEA7" w14:paraId="21660171" w14:textId="7CBB1789">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International Committee</w:t>
            </w:r>
          </w:p>
          <w:p w:rsidR="074AAEA7" w:rsidP="074AAEA7" w:rsidRDefault="074AAEA7" w14:paraId="1540ADFD" w14:textId="3C334412">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Relationship Committee</w:t>
            </w:r>
          </w:p>
          <w:p w:rsidR="074AAEA7" w:rsidP="074AAEA7" w:rsidRDefault="074AAEA7" w14:paraId="2391217C" w14:textId="5B97392D">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Appointments Committee</w:t>
            </w:r>
          </w:p>
          <w:p w:rsidR="074AAEA7" w:rsidP="074AAEA7" w:rsidRDefault="074AAEA7" w14:paraId="57C2B912" w14:textId="475A58FB">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Alumni Steering Group</w:t>
            </w:r>
          </w:p>
          <w:p w:rsidR="074AAEA7" w:rsidP="074AAEA7" w:rsidRDefault="074AAEA7" w14:paraId="37151954" w14:textId="247D2BE3">
            <w:pPr>
              <w:pStyle w:val="ListParagraph"/>
              <w:rPr>
                <w:rFonts w:ascii="Aptos Display" w:hAnsi="Aptos Display" w:eastAsia="Aptos Display" w:cs="Aptos Display"/>
                <w:b w:val="0"/>
                <w:bCs w:val="0"/>
                <w:i w:val="0"/>
                <w:iCs w:val="0"/>
                <w:caps w:val="0"/>
                <w:smallCaps w:val="0"/>
                <w:color w:val="000000" w:themeColor="text1" w:themeTint="FF" w:themeShade="FF"/>
                <w:sz w:val="24"/>
                <w:szCs w:val="24"/>
              </w:rPr>
            </w:pPr>
            <w:r w:rsidRPr="074AAEA7" w:rsidR="074AAEA7">
              <w:rPr>
                <w:rFonts w:ascii="Aptos Display" w:hAnsi="Aptos Display" w:eastAsia="Aptos Display" w:cs="Aptos Display"/>
                <w:b w:val="0"/>
                <w:bCs w:val="0"/>
                <w:i w:val="0"/>
                <w:iCs w:val="0"/>
                <w:caps w:val="0"/>
                <w:smallCaps w:val="0"/>
                <w:color w:val="000000" w:themeColor="text1" w:themeTint="FF" w:themeShade="FF"/>
                <w:sz w:val="24"/>
                <w:szCs w:val="24"/>
                <w:lang w:val="en-GB"/>
              </w:rPr>
              <w:t>Race Equality Charter Steering Group</w:t>
            </w:r>
          </w:p>
        </w:tc>
      </w:tr>
    </w:tbl>
    <w:p xmlns:wp14="http://schemas.microsoft.com/office/word/2010/wordml" wp14:paraId="5E5787A5" wp14:textId="2F99C3D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7CF8C8"/>
    <w:rsid w:val="074AAEA7"/>
    <w:rsid w:val="3727C827"/>
    <w:rsid w:val="3A7CF8C8"/>
    <w:rsid w:val="650EA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F8C8"/>
  <w15:chartTrackingRefBased/>
  <w15:docId w15:val="{E6F9A6D7-FB02-4AED-A501-54419DE0C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74AAEA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Parker-james</dc:creator>
  <keywords/>
  <dc:description/>
  <lastModifiedBy>Robinson, Parker-james</lastModifiedBy>
  <revision>2</revision>
  <dcterms:created xsi:type="dcterms:W3CDTF">2026-03-27T09:49:30.7342746Z</dcterms:created>
  <dcterms:modified xsi:type="dcterms:W3CDTF">2026-03-27T09:50:47.7897315Z</dcterms:modified>
</coreProperties>
</file>